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 xml:space="preserve">Zur Vermeidung von Missverständnissen sei gesagt, dass dieser Hinweis die Nutzung der Software für normale Geschäftszwecke, die diesem Geschäft eigen sind und den (i) Vertrieb der Dekodierungstechnologie an Dritte oder (ii) die Erstellung von Inhalt mit Technologien unter </w:t>
      </w:r>
      <w:r>
        <w:rPr>
          <w:b w:val="0"/>
          <w:sz w:val="20"/>
        </w:rPr>
        <w:lastRenderedPageBreak/>
        <w:t>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 xml:space="preserve">Wenn das Australian Consumer Law auf Ihren Kauf anwendbar ist, gilt Folgendes für Sie: Für unsere Waren gelten Garantien, die nach dem Australian Consumer Law nicht </w:t>
      </w:r>
      <w:r>
        <w:rPr>
          <w:rFonts w:eastAsia="SimSun"/>
          <w:sz w:val="20"/>
          <w:szCs w:val="20"/>
        </w:rPr>
        <w:lastRenderedPageBreak/>
        <w:t>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80" w:rsidRDefault="00BF2E80">
    <w:pPr>
      <w:pStyle w:val="Footer"/>
    </w:pPr>
  </w:p>
  <w:p w:rsidR="002346C4" w:rsidRDefault="002346C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5267AE">
      <w:rPr>
        <w:noProof/>
        <w:lang w:val="en-US"/>
      </w:rPr>
      <w:t>1</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5267AE">
      <w:rPr>
        <w:noProof/>
        <w:lang w:val="en-US"/>
      </w:rPr>
      <w:t>3</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80" w:rsidRDefault="00BF2E80">
    <w:pPr>
      <w:pStyle w:val="Header"/>
    </w:pPr>
  </w:p>
  <w:p w:rsidR="002346C4" w:rsidRDefault="002346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80" w:rsidRDefault="00BF2E80">
    <w:pPr>
      <w:pStyle w:val="Header"/>
    </w:pPr>
  </w:p>
  <w:p w:rsidR="002346C4" w:rsidRDefault="002346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SfuAfL4AYEd4eWwx1odwz1yX3bA=" w:salt="X7jaKtv3+vmr1ds5/H52u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267AE"/>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30C7B-130C-4667-A44E-750F994B8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2016-04-27T11:20:00Z</dcterms:modified>
</cp:coreProperties>
</file>